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187E" w14:textId="628215AA" w:rsidR="0090220D" w:rsidRDefault="0090220D" w:rsidP="006925DE">
      <w:pPr>
        <w:jc w:val="both"/>
        <w:rPr>
          <w:lang w:val="en-US"/>
        </w:rPr>
      </w:pPr>
      <w:r>
        <w:rPr>
          <w:rFonts w:ascii="Calibri" w:hAnsi="Calibri" w:cs="Calibri"/>
          <w:color w:val="000000"/>
          <w:lang w:val="en-US"/>
        </w:rPr>
        <w:t> </w:t>
      </w:r>
      <w:r>
        <w:rPr>
          <w:b/>
          <w:bCs/>
          <w:i/>
          <w:iCs/>
          <w:color w:val="000000"/>
        </w:rPr>
        <w:t>7.1.6 Quality audits on environment and energy are regularly undertaken by the institution (5) </w:t>
      </w:r>
    </w:p>
    <w:p w14:paraId="725D85BE" w14:textId="08090C22" w:rsidR="0090220D" w:rsidRDefault="0090220D" w:rsidP="0090220D">
      <w:pPr>
        <w:spacing w:after="200" w:line="276" w:lineRule="auto"/>
        <w:jc w:val="both"/>
        <w:rPr>
          <w:lang w:val="en-US"/>
        </w:rPr>
      </w:pPr>
      <w:r>
        <w:rPr>
          <w:color w:val="000000"/>
        </w:rPr>
        <w:t>7.1.7.1.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The institutional environment and energy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initiatives are </w:t>
      </w:r>
      <w:r w:rsidR="004C4EFE">
        <w:rPr>
          <w:color w:val="000000"/>
        </w:rPr>
        <w:t>confirmed through</w:t>
      </w:r>
      <w:r>
        <w:rPr>
          <w:color w:val="000000"/>
        </w:rPr>
        <w:t xml:space="preserve"> the </w:t>
      </w:r>
      <w:r w:rsidR="004C4EFE">
        <w:rPr>
          <w:color w:val="000000"/>
        </w:rPr>
        <w:t>following.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 </w:t>
      </w:r>
    </w:p>
    <w:p w14:paraId="08E0C07D" w14:textId="77777777" w:rsidR="0090220D" w:rsidRDefault="0090220D" w:rsidP="0090220D">
      <w:pPr>
        <w:spacing w:after="200" w:line="276" w:lineRule="auto"/>
        <w:jc w:val="both"/>
        <w:rPr>
          <w:lang w:val="en-US"/>
        </w:rPr>
      </w:pPr>
      <w:r>
        <w:rPr>
          <w:color w:val="000000"/>
        </w:rPr>
        <w:t>1.Green audit</w:t>
      </w:r>
      <w:r>
        <w:t>: N/A</w:t>
      </w:r>
    </w:p>
    <w:p w14:paraId="314535A1" w14:textId="1D165661" w:rsidR="0090220D" w:rsidRPr="004F481B" w:rsidRDefault="0090220D" w:rsidP="0090220D">
      <w:pPr>
        <w:spacing w:after="200" w:line="276" w:lineRule="auto"/>
        <w:jc w:val="both"/>
        <w:rPr>
          <w:color w:val="FF0000"/>
          <w:lang w:val="en-US"/>
        </w:rPr>
      </w:pPr>
      <w:r w:rsidRPr="004F481B">
        <w:rPr>
          <w:color w:val="FF0000"/>
        </w:rPr>
        <w:t xml:space="preserve">2. Energy audit: </w:t>
      </w:r>
      <w:r w:rsidR="004F481B" w:rsidRPr="004F481B">
        <w:rPr>
          <w:color w:val="FF0000"/>
        </w:rPr>
        <w:t>Check with Nitin / Diganta. Get the Report</w:t>
      </w:r>
      <w:r w:rsidR="004F481B">
        <w:rPr>
          <w:color w:val="FF0000"/>
        </w:rPr>
        <w:t xml:space="preserve"> (2019??)</w:t>
      </w:r>
    </w:p>
    <w:p w14:paraId="4727407F" w14:textId="77777777" w:rsidR="0090220D" w:rsidRDefault="0090220D" w:rsidP="0090220D">
      <w:pPr>
        <w:spacing w:after="200" w:line="276" w:lineRule="auto"/>
        <w:jc w:val="both"/>
        <w:rPr>
          <w:lang w:val="en-US"/>
        </w:rPr>
      </w:pPr>
      <w:r>
        <w:rPr>
          <w:color w:val="000000"/>
        </w:rPr>
        <w:t>3.Environment audit</w:t>
      </w:r>
      <w:r>
        <w:t>: N/A</w:t>
      </w:r>
    </w:p>
    <w:p w14:paraId="47E22E44" w14:textId="77777777" w:rsidR="0090220D" w:rsidRDefault="0090220D" w:rsidP="0090220D">
      <w:pPr>
        <w:spacing w:after="200" w:line="276" w:lineRule="auto"/>
        <w:jc w:val="both"/>
        <w:rPr>
          <w:lang w:val="en-US"/>
        </w:rPr>
      </w:pPr>
      <w:r>
        <w:rPr>
          <w:color w:val="000000"/>
        </w:rPr>
        <w:t>4.Clean and green campus recognitions/awards</w:t>
      </w:r>
      <w:r>
        <w:t>: N/A</w:t>
      </w:r>
    </w:p>
    <w:p w14:paraId="4A498479" w14:textId="77777777" w:rsidR="00826CCB" w:rsidRDefault="0090220D" w:rsidP="0090220D">
      <w:pPr>
        <w:spacing w:after="200" w:line="276" w:lineRule="auto"/>
        <w:jc w:val="both"/>
        <w:rPr>
          <w:color w:val="FF0000"/>
        </w:rPr>
      </w:pPr>
      <w:r w:rsidRPr="004F481B">
        <w:rPr>
          <w:color w:val="FF0000"/>
        </w:rPr>
        <w:t xml:space="preserve">5. Beyond the campus environmental promotional activities: </w:t>
      </w:r>
    </w:p>
    <w:p w14:paraId="4B15B048" w14:textId="779FD8B5" w:rsidR="0090220D" w:rsidRPr="004F481B" w:rsidRDefault="004F481B" w:rsidP="00826CCB">
      <w:pPr>
        <w:spacing w:after="200" w:line="276" w:lineRule="auto"/>
        <w:ind w:firstLine="720"/>
        <w:jc w:val="both"/>
        <w:rPr>
          <w:color w:val="FF0000"/>
          <w:lang w:val="en-US"/>
        </w:rPr>
      </w:pPr>
      <w:r>
        <w:rPr>
          <w:color w:val="FF0000"/>
        </w:rPr>
        <w:t>Plantation Drive / SBA</w:t>
      </w:r>
      <w:r w:rsidR="00B7338F">
        <w:rPr>
          <w:color w:val="FF0000"/>
        </w:rPr>
        <w:t xml:space="preserve"> (From Nitin / Chetan)</w:t>
      </w:r>
    </w:p>
    <w:p w14:paraId="1A18A23C" w14:textId="32123DBE" w:rsidR="0090220D" w:rsidRDefault="0090220D" w:rsidP="0090220D">
      <w:pPr>
        <w:spacing w:after="200" w:line="276" w:lineRule="auto"/>
        <w:jc w:val="both"/>
        <w:rPr>
          <w:b/>
          <w:bCs/>
        </w:rPr>
      </w:pPr>
      <w:r>
        <w:rPr>
          <w:b/>
          <w:bCs/>
          <w:color w:val="000000"/>
        </w:rPr>
        <w:t>Options: </w:t>
      </w:r>
      <w:r w:rsidR="004F481B">
        <w:rPr>
          <w:b/>
          <w:bCs/>
          <w:color w:val="000000"/>
        </w:rPr>
        <w:t>C</w:t>
      </w:r>
      <w:r>
        <w:rPr>
          <w:b/>
          <w:bCs/>
          <w:color w:val="000000"/>
        </w:rPr>
        <w:t xml:space="preserve">. </w:t>
      </w:r>
      <w:r w:rsidR="004F481B">
        <w:rPr>
          <w:b/>
          <w:bCs/>
          <w:color w:val="000000"/>
        </w:rPr>
        <w:t>Any Two of the Above</w:t>
      </w:r>
    </w:p>
    <w:p w14:paraId="3E1496BD" w14:textId="655368F2" w:rsidR="0090220D" w:rsidRDefault="0090220D" w:rsidP="0090220D">
      <w:pPr>
        <w:spacing w:after="200" w:line="276" w:lineRule="auto"/>
        <w:jc w:val="both"/>
        <w:rPr>
          <w:b/>
          <w:bCs/>
          <w:i/>
          <w:iCs/>
        </w:rPr>
      </w:pPr>
    </w:p>
    <w:p w14:paraId="4BEDFC88" w14:textId="03FDC779" w:rsidR="003D0F82" w:rsidRDefault="003D0F82" w:rsidP="0090220D">
      <w:pPr>
        <w:spacing w:after="200" w:line="276" w:lineRule="auto"/>
        <w:jc w:val="both"/>
        <w:rPr>
          <w:b/>
          <w:bCs/>
          <w:i/>
          <w:iCs/>
        </w:rPr>
      </w:pPr>
    </w:p>
    <w:p w14:paraId="39DA2D2C" w14:textId="0203BE04" w:rsidR="003D0F82" w:rsidRDefault="003D0F82" w:rsidP="0090220D">
      <w:pPr>
        <w:spacing w:after="200" w:line="276" w:lineRule="auto"/>
        <w:jc w:val="both"/>
        <w:rPr>
          <w:b/>
          <w:bCs/>
          <w:i/>
          <w:iCs/>
        </w:rPr>
      </w:pPr>
    </w:p>
    <w:p w14:paraId="649D4870" w14:textId="00F0D83F" w:rsidR="003D0F82" w:rsidRDefault="003D0F82" w:rsidP="0090220D">
      <w:pPr>
        <w:spacing w:after="200" w:line="276" w:lineRule="auto"/>
        <w:jc w:val="both"/>
        <w:rPr>
          <w:b/>
          <w:bCs/>
          <w:i/>
          <w:iCs/>
        </w:rPr>
      </w:pPr>
    </w:p>
    <w:p w14:paraId="32A48E0D" w14:textId="6DEA6628" w:rsidR="003D0F82" w:rsidRDefault="003D0F82" w:rsidP="0090220D">
      <w:pPr>
        <w:spacing w:after="200" w:line="276" w:lineRule="auto"/>
        <w:jc w:val="both"/>
        <w:rPr>
          <w:b/>
          <w:bCs/>
          <w:i/>
          <w:iCs/>
        </w:rPr>
      </w:pPr>
    </w:p>
    <w:p w14:paraId="545E0547" w14:textId="77777777" w:rsidR="003D0F82" w:rsidRDefault="003D0F82" w:rsidP="0090220D">
      <w:pPr>
        <w:spacing w:after="200" w:line="276" w:lineRule="auto"/>
        <w:jc w:val="both"/>
        <w:rPr>
          <w:b/>
          <w:bCs/>
          <w:i/>
          <w:iCs/>
        </w:rPr>
      </w:pPr>
    </w:p>
    <w:p w14:paraId="7D92096D" w14:textId="77777777" w:rsidR="004F481B" w:rsidRDefault="004F481B">
      <w:pPr>
        <w:spacing w:after="160" w:line="259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br w:type="page"/>
      </w:r>
    </w:p>
    <w:p w14:paraId="36E79A51" w14:textId="66808405" w:rsidR="0090220D" w:rsidRDefault="0090220D" w:rsidP="0090220D">
      <w:pPr>
        <w:spacing w:after="200" w:line="276" w:lineRule="auto"/>
        <w:jc w:val="both"/>
        <w:rPr>
          <w:b/>
          <w:bCs/>
        </w:rPr>
      </w:pPr>
      <w:r>
        <w:rPr>
          <w:b/>
          <w:bCs/>
          <w:i/>
          <w:iCs/>
          <w:color w:val="000000"/>
        </w:rPr>
        <w:lastRenderedPageBreak/>
        <w:t>7.1.</w:t>
      </w:r>
      <w:r w:rsidR="004C4EFE">
        <w:rPr>
          <w:b/>
          <w:bCs/>
          <w:i/>
          <w:iCs/>
          <w:color w:val="000000"/>
        </w:rPr>
        <w:t>7 The</w:t>
      </w:r>
      <w:r>
        <w:rPr>
          <w:b/>
          <w:bCs/>
          <w:i/>
          <w:iCs/>
          <w:color w:val="000000"/>
        </w:rPr>
        <w:t xml:space="preserve"> Institution has disabled-friendly, barrier free </w:t>
      </w:r>
      <w:proofErr w:type="gramStart"/>
      <w:r>
        <w:rPr>
          <w:b/>
          <w:bCs/>
          <w:i/>
          <w:iCs/>
          <w:color w:val="000000"/>
        </w:rPr>
        <w:t>environment</w:t>
      </w:r>
      <w:proofErr w:type="gramEnd"/>
      <w:r>
        <w:rPr>
          <w:b/>
          <w:bCs/>
          <w:i/>
          <w:iCs/>
          <w:color w:val="000000"/>
        </w:rPr>
        <w:t xml:space="preserve">  </w:t>
      </w:r>
    </w:p>
    <w:p w14:paraId="6E17DE1B" w14:textId="77777777" w:rsidR="0090220D" w:rsidRDefault="0090220D" w:rsidP="0090220D">
      <w:pPr>
        <w:numPr>
          <w:ilvl w:val="0"/>
          <w:numId w:val="14"/>
        </w:numPr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>Built environment with ramps/lifts for easy access to classrooms. </w:t>
      </w:r>
    </w:p>
    <w:p w14:paraId="24B092FE" w14:textId="421787CD" w:rsidR="0090220D" w:rsidRDefault="0090220D" w:rsidP="0090220D">
      <w:pPr>
        <w:numPr>
          <w:ilvl w:val="0"/>
          <w:numId w:val="14"/>
        </w:numPr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 xml:space="preserve">Disabled-friendly </w:t>
      </w:r>
      <w:r w:rsidR="004C4EFE">
        <w:rPr>
          <w:rFonts w:eastAsia="Times New Roman"/>
          <w:color w:val="000000"/>
        </w:rPr>
        <w:t>washrooms.</w:t>
      </w:r>
      <w:r>
        <w:rPr>
          <w:rFonts w:eastAsia="Times New Roman"/>
          <w:color w:val="000000"/>
        </w:rPr>
        <w:t xml:space="preserve">  </w:t>
      </w:r>
    </w:p>
    <w:p w14:paraId="2503E461" w14:textId="517344C3" w:rsidR="0090220D" w:rsidRDefault="0090220D" w:rsidP="0090220D">
      <w:pPr>
        <w:numPr>
          <w:ilvl w:val="0"/>
          <w:numId w:val="14"/>
        </w:numPr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 xml:space="preserve">Signage including tactile path, lights, display boards and </w:t>
      </w:r>
      <w:r w:rsidR="004C4EFE">
        <w:rPr>
          <w:rFonts w:eastAsia="Times New Roman"/>
          <w:color w:val="000000"/>
        </w:rPr>
        <w:t>signposts.</w:t>
      </w:r>
      <w:r>
        <w:rPr>
          <w:rFonts w:eastAsia="Times New Roman"/>
          <w:color w:val="000000"/>
        </w:rPr>
        <w:t xml:space="preserve">  </w:t>
      </w:r>
    </w:p>
    <w:p w14:paraId="215D295E" w14:textId="4E21DA76" w:rsidR="0090220D" w:rsidRDefault="0090220D" w:rsidP="0090220D">
      <w:pPr>
        <w:numPr>
          <w:ilvl w:val="0"/>
          <w:numId w:val="14"/>
        </w:numPr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>Assistive technology and facilities for persons with disabilities (</w:t>
      </w:r>
      <w:proofErr w:type="spellStart"/>
      <w:r>
        <w:rPr>
          <w:rFonts w:eastAsia="Times New Roman"/>
          <w:i/>
          <w:iCs/>
          <w:color w:val="000000"/>
        </w:rPr>
        <w:t>Divyangjan</w:t>
      </w:r>
      <w:proofErr w:type="spellEnd"/>
      <w:r>
        <w:rPr>
          <w:rFonts w:eastAsia="Times New Roman"/>
          <w:color w:val="000000"/>
        </w:rPr>
        <w:t>) accessible website, screen-reading software, mechanized equipment </w:t>
      </w:r>
    </w:p>
    <w:p w14:paraId="0E08C39C" w14:textId="5536827B" w:rsidR="0090220D" w:rsidRDefault="0090220D" w:rsidP="0090220D">
      <w:pPr>
        <w:numPr>
          <w:ilvl w:val="0"/>
          <w:numId w:val="14"/>
        </w:numPr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 xml:space="preserve">Provision for enquiry </w:t>
      </w:r>
      <w:r w:rsidR="004C4EFE">
        <w:rPr>
          <w:rFonts w:eastAsia="Times New Roman"/>
          <w:color w:val="000000"/>
        </w:rPr>
        <w:t>and information:</w:t>
      </w:r>
      <w:r>
        <w:rPr>
          <w:rFonts w:eastAsia="Times New Roman"/>
          <w:color w:val="000000"/>
        </w:rPr>
        <w:t xml:space="preserve"> Human assistance, reader, scribe, soft copies of reading material, screen reading  </w:t>
      </w:r>
    </w:p>
    <w:p w14:paraId="4F6F91F0" w14:textId="77777777" w:rsidR="004F481B" w:rsidRDefault="004F481B" w:rsidP="0090220D">
      <w:pPr>
        <w:spacing w:after="200" w:line="276" w:lineRule="auto"/>
        <w:jc w:val="both"/>
        <w:rPr>
          <w:b/>
          <w:bCs/>
          <w:color w:val="000000"/>
        </w:rPr>
      </w:pPr>
    </w:p>
    <w:p w14:paraId="0144DD97" w14:textId="6B55A388" w:rsidR="0090220D" w:rsidRDefault="0090220D" w:rsidP="0090220D">
      <w:pPr>
        <w:spacing w:after="200" w:line="276" w:lineRule="auto"/>
        <w:jc w:val="both"/>
        <w:rPr>
          <w:b/>
          <w:bCs/>
        </w:rPr>
      </w:pPr>
      <w:r>
        <w:rPr>
          <w:b/>
          <w:bCs/>
          <w:color w:val="000000"/>
        </w:rPr>
        <w:t xml:space="preserve">Options: A. Any 4 or </w:t>
      </w:r>
      <w:proofErr w:type="gramStart"/>
      <w:r>
        <w:rPr>
          <w:b/>
          <w:bCs/>
          <w:color w:val="000000"/>
        </w:rPr>
        <w:t>all of</w:t>
      </w:r>
      <w:proofErr w:type="gramEnd"/>
      <w:r>
        <w:rPr>
          <w:b/>
          <w:bCs/>
          <w:color w:val="000000"/>
        </w:rPr>
        <w:t xml:space="preserve"> the above</w:t>
      </w:r>
    </w:p>
    <w:p w14:paraId="49F599E2" w14:textId="6241AB64" w:rsidR="0090220D" w:rsidRDefault="0090220D" w:rsidP="0090220D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eastAsia="Times New Roman"/>
          <w:b/>
          <w:bCs/>
          <w:u w:val="single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</w:rPr>
        <w:t xml:space="preserve">Built environment with ramps/lifts for easy access to </w:t>
      </w:r>
      <w:r w:rsidR="004C4EFE">
        <w:rPr>
          <w:rFonts w:ascii="Calibri" w:eastAsia="Times New Roman" w:hAnsi="Calibri" w:cs="Calibri"/>
          <w:b/>
          <w:bCs/>
          <w:sz w:val="22"/>
          <w:szCs w:val="22"/>
          <w:u w:val="single"/>
        </w:rPr>
        <w:t>classrooms.</w:t>
      </w:r>
    </w:p>
    <w:p w14:paraId="6E1D5D80" w14:textId="29434FF3" w:rsidR="0090220D" w:rsidRDefault="0090220D" w:rsidP="0090220D">
      <w:pPr>
        <w:spacing w:after="200" w:line="276" w:lineRule="auto"/>
        <w:jc w:val="both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AFE92DD" wp14:editId="71F48D0C">
            <wp:extent cx="6638265" cy="4981575"/>
            <wp:effectExtent l="0" t="0" r="0" b="0"/>
            <wp:docPr id="4" name="Picture 4" descr="A picture containing indoor, floor, building, po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 picture containing indoor, floor, building, por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413" cy="499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59B3" w14:textId="77777777" w:rsidR="003D0F82" w:rsidRDefault="003D0F82" w:rsidP="003D0F82">
      <w:pPr>
        <w:pStyle w:val="ListParagraph"/>
        <w:spacing w:after="200" w:line="276" w:lineRule="auto"/>
        <w:ind w:left="720"/>
        <w:jc w:val="both"/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</w:pPr>
    </w:p>
    <w:p w14:paraId="176724C5" w14:textId="77777777" w:rsidR="003D0F82" w:rsidRDefault="003D0F82" w:rsidP="003D0F82">
      <w:pPr>
        <w:pStyle w:val="ListParagraph"/>
        <w:spacing w:after="200" w:line="276" w:lineRule="auto"/>
        <w:ind w:left="720"/>
        <w:jc w:val="both"/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</w:pPr>
    </w:p>
    <w:p w14:paraId="1E989A1C" w14:textId="77777777" w:rsidR="003D0F82" w:rsidRDefault="003D0F82" w:rsidP="003D0F82">
      <w:pPr>
        <w:pStyle w:val="ListParagraph"/>
        <w:spacing w:after="200" w:line="276" w:lineRule="auto"/>
        <w:ind w:left="720"/>
        <w:jc w:val="both"/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</w:pPr>
    </w:p>
    <w:p w14:paraId="0C9255E3" w14:textId="77777777" w:rsidR="003D0F82" w:rsidRDefault="003D0F82" w:rsidP="003D0F82">
      <w:pPr>
        <w:pStyle w:val="ListParagraph"/>
        <w:spacing w:after="200" w:line="276" w:lineRule="auto"/>
        <w:ind w:left="720"/>
        <w:jc w:val="both"/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</w:pPr>
    </w:p>
    <w:p w14:paraId="3E469839" w14:textId="77777777" w:rsidR="003D0F82" w:rsidRDefault="003D0F82" w:rsidP="003D0F82">
      <w:pPr>
        <w:pStyle w:val="ListParagraph"/>
        <w:spacing w:after="200" w:line="276" w:lineRule="auto"/>
        <w:ind w:left="720"/>
        <w:jc w:val="both"/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</w:pPr>
    </w:p>
    <w:p w14:paraId="07ACD7D5" w14:textId="77777777" w:rsidR="003D0F82" w:rsidRDefault="003D0F82" w:rsidP="003D0F82">
      <w:pPr>
        <w:pStyle w:val="ListParagraph"/>
        <w:spacing w:after="200" w:line="276" w:lineRule="auto"/>
        <w:ind w:left="720"/>
        <w:jc w:val="both"/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</w:pPr>
    </w:p>
    <w:p w14:paraId="242FD944" w14:textId="77777777" w:rsidR="003D0F82" w:rsidRDefault="003D0F82" w:rsidP="003D0F82">
      <w:pPr>
        <w:pStyle w:val="ListParagraph"/>
        <w:spacing w:after="200" w:line="276" w:lineRule="auto"/>
        <w:ind w:left="720"/>
        <w:jc w:val="both"/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</w:pPr>
    </w:p>
    <w:p w14:paraId="7798DA1A" w14:textId="0CE0B942" w:rsidR="0090220D" w:rsidRDefault="0090220D" w:rsidP="0090220D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  <w:t xml:space="preserve">Disabled-friendly </w:t>
      </w:r>
      <w:proofErr w:type="gramStart"/>
      <w:r w:rsidR="004C4EFE"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  <w:t>washrooms</w:t>
      </w:r>
      <w:proofErr w:type="gramEnd"/>
    </w:p>
    <w:p w14:paraId="3DF41926" w14:textId="60EF2C10" w:rsidR="0090220D" w:rsidRDefault="0090220D" w:rsidP="0090220D">
      <w:pPr>
        <w:spacing w:after="200" w:line="276" w:lineRule="auto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 wp14:anchorId="7354FEE7" wp14:editId="6D6D2EC5">
            <wp:extent cx="6619875" cy="6711027"/>
            <wp:effectExtent l="0" t="0" r="0" b="0"/>
            <wp:docPr id="3" name="Picture 3" descr="A wooden door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wooden door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0" b="15891"/>
                    <a:stretch/>
                  </pic:blipFill>
                  <pic:spPr bwMode="auto">
                    <a:xfrm>
                      <a:off x="0" y="0"/>
                      <a:ext cx="6645091" cy="67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85741" w14:textId="77777777" w:rsidR="003D0F82" w:rsidRPr="003D0F82" w:rsidRDefault="003D0F82" w:rsidP="003D0F82">
      <w:pPr>
        <w:pStyle w:val="ListParagraph"/>
        <w:spacing w:after="200" w:line="276" w:lineRule="auto"/>
        <w:ind w:left="720"/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</w:p>
    <w:p w14:paraId="358C919A" w14:textId="77777777" w:rsidR="003D0F82" w:rsidRPr="003D0F82" w:rsidRDefault="003D0F82" w:rsidP="003D0F82">
      <w:pPr>
        <w:pStyle w:val="ListParagraph"/>
        <w:spacing w:after="200" w:line="276" w:lineRule="auto"/>
        <w:ind w:left="720"/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</w:p>
    <w:p w14:paraId="4A80E8D8" w14:textId="77777777" w:rsidR="003D0F82" w:rsidRPr="003D0F82" w:rsidRDefault="003D0F82" w:rsidP="003D0F82">
      <w:pPr>
        <w:spacing w:after="200"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</w:p>
    <w:p w14:paraId="717CBD94" w14:textId="77777777" w:rsidR="003D0F82" w:rsidRPr="003D0F82" w:rsidRDefault="003D0F82" w:rsidP="003D0F82">
      <w:pPr>
        <w:pStyle w:val="ListParagraph"/>
        <w:spacing w:after="200" w:line="276" w:lineRule="auto"/>
        <w:ind w:left="720"/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</w:p>
    <w:p w14:paraId="62DC13F6" w14:textId="77777777" w:rsidR="003D0F82" w:rsidRPr="003D0F82" w:rsidRDefault="003D0F82" w:rsidP="003D0F82">
      <w:pPr>
        <w:spacing w:after="200"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</w:p>
    <w:p w14:paraId="281F4F61" w14:textId="77777777" w:rsidR="003D0F82" w:rsidRPr="003D0F82" w:rsidRDefault="003D0F82" w:rsidP="003D0F82">
      <w:pPr>
        <w:pStyle w:val="ListParagraph"/>
        <w:spacing w:after="200" w:line="276" w:lineRule="auto"/>
        <w:ind w:left="720"/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</w:p>
    <w:p w14:paraId="0EEE24DF" w14:textId="77777777" w:rsidR="003D0F82" w:rsidRPr="003D0F82" w:rsidRDefault="003D0F82" w:rsidP="003D0F82">
      <w:pPr>
        <w:pStyle w:val="ListParagraph"/>
        <w:spacing w:after="200" w:line="276" w:lineRule="auto"/>
        <w:ind w:left="720"/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</w:p>
    <w:p w14:paraId="37A3A570" w14:textId="77777777" w:rsidR="003D0F82" w:rsidRPr="003D0F82" w:rsidRDefault="003D0F82" w:rsidP="003D0F82">
      <w:pPr>
        <w:pStyle w:val="ListParagraph"/>
        <w:spacing w:after="200" w:line="276" w:lineRule="auto"/>
        <w:ind w:left="720"/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</w:p>
    <w:p w14:paraId="58758A77" w14:textId="61092A2B" w:rsidR="0090220D" w:rsidRDefault="0090220D" w:rsidP="0090220D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  <w:t xml:space="preserve">Signage including tactile path, lights, display boards and </w:t>
      </w:r>
      <w:r w:rsidR="004C4EFE">
        <w:rPr>
          <w:rFonts w:ascii="Calibri Light" w:eastAsia="Times New Roman" w:hAnsi="Calibri Light" w:cs="Calibri Light"/>
          <w:b/>
          <w:bCs/>
          <w:sz w:val="22"/>
          <w:szCs w:val="22"/>
          <w:u w:val="single"/>
        </w:rPr>
        <w:t>signposts.</w:t>
      </w:r>
    </w:p>
    <w:p w14:paraId="304DD1E5" w14:textId="0C2966F7" w:rsidR="0090220D" w:rsidRDefault="0090220D" w:rsidP="0090220D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US"/>
        </w:rPr>
        <w:drawing>
          <wp:inline distT="0" distB="0" distL="0" distR="0" wp14:anchorId="1EC3CB3F" wp14:editId="7C1F805E">
            <wp:extent cx="6591300" cy="257175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1" b="25127"/>
                    <a:stretch/>
                  </pic:blipFill>
                  <pic:spPr bwMode="auto">
                    <a:xfrm>
                      <a:off x="0" y="0"/>
                      <a:ext cx="6608865" cy="257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A0FCA" w14:textId="6E83780E" w:rsidR="0090220D" w:rsidRDefault="0090220D" w:rsidP="0090220D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  <w:lang w:val="en-US"/>
        </w:rPr>
        <w:t xml:space="preserve">Provision for enquiry and  information: </w:t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The library is located in a spacious and centrally </w:t>
      </w:r>
      <w:r w:rsidR="004C4EFE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air-conditioned</w:t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building over 2 floors spread over 6000 sq. feet. The information center aims to support the diverse information needs of all our students, faculty's, </w:t>
      </w:r>
      <w:proofErr w:type="gramStart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researchers</w:t>
      </w:r>
      <w:proofErr w:type="gramEnd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and </w:t>
      </w:r>
      <w:r w:rsidR="004C4EFE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staffs</w:t>
      </w:r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through the provision of the ultra-modern information resources and services. Most journals are available electronically. Access to a wide range of both printed and electronic sources. Access to online library resources of other B-schools as well. Most journals are available electronically through the EBSCO- Complete, EBSCO E-Books and J-Gate. Access to online Harvard Business Publishing. Access to relevant digital resources, covering all aspects of business and management, social science, computer science, economics, accounting, finance, behavioral </w:t>
      </w:r>
      <w:proofErr w:type="gramStart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sciences</w:t>
      </w:r>
      <w:proofErr w:type="gramEnd"/>
      <w:r>
        <w:rPr>
          <w:rFonts w:ascii="Calibri" w:eastAsia="Times New Roman" w:hAnsi="Calibri" w:cs="Calibri"/>
          <w:b/>
          <w:bCs/>
          <w:sz w:val="22"/>
          <w:szCs w:val="22"/>
          <w:lang w:val="en-US"/>
        </w:rPr>
        <w:t xml:space="preserve"> and information technology etc.</w:t>
      </w:r>
    </w:p>
    <w:p w14:paraId="49BC8ACE" w14:textId="78836707" w:rsidR="0090220D" w:rsidRDefault="0090220D" w:rsidP="0090220D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US"/>
        </w:rPr>
        <w:drawing>
          <wp:inline distT="0" distB="0" distL="0" distR="0" wp14:anchorId="5858F5F2" wp14:editId="0AAB895A">
            <wp:extent cx="6610350" cy="4414564"/>
            <wp:effectExtent l="0" t="0" r="0" b="5080"/>
            <wp:docPr id="1" name="Picture 1" descr="A picture containing text, indoor, floor, libr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picture containing text, indoor, floor, libra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064" cy="442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20D" w:rsidSect="00902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CD4"/>
    <w:multiLevelType w:val="hybridMultilevel"/>
    <w:tmpl w:val="632629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6732"/>
    <w:multiLevelType w:val="multilevel"/>
    <w:tmpl w:val="7F00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7309EB"/>
    <w:multiLevelType w:val="hybridMultilevel"/>
    <w:tmpl w:val="60F04C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859"/>
    <w:multiLevelType w:val="multilevel"/>
    <w:tmpl w:val="80A0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E6530"/>
    <w:multiLevelType w:val="hybridMultilevel"/>
    <w:tmpl w:val="50F674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443AF"/>
    <w:multiLevelType w:val="hybridMultilevel"/>
    <w:tmpl w:val="98A8F4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445A"/>
    <w:multiLevelType w:val="hybridMultilevel"/>
    <w:tmpl w:val="EAE26E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C59C7"/>
    <w:multiLevelType w:val="hybridMultilevel"/>
    <w:tmpl w:val="7FEABA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2A8"/>
    <w:multiLevelType w:val="multilevel"/>
    <w:tmpl w:val="49E2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14173"/>
    <w:multiLevelType w:val="multilevel"/>
    <w:tmpl w:val="10B2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77886"/>
    <w:multiLevelType w:val="hybridMultilevel"/>
    <w:tmpl w:val="984C10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A7CA8">
      <w:start w:val="5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135A7"/>
    <w:multiLevelType w:val="multilevel"/>
    <w:tmpl w:val="2378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E7C54"/>
    <w:multiLevelType w:val="hybridMultilevel"/>
    <w:tmpl w:val="DB7602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80684"/>
    <w:multiLevelType w:val="hybridMultilevel"/>
    <w:tmpl w:val="4DC879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45302"/>
    <w:multiLevelType w:val="hybridMultilevel"/>
    <w:tmpl w:val="9A8687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0D"/>
    <w:rsid w:val="00234697"/>
    <w:rsid w:val="00362AF5"/>
    <w:rsid w:val="003D0307"/>
    <w:rsid w:val="003D0F82"/>
    <w:rsid w:val="004C4EFE"/>
    <w:rsid w:val="004F481B"/>
    <w:rsid w:val="004F7A57"/>
    <w:rsid w:val="00584731"/>
    <w:rsid w:val="005E3081"/>
    <w:rsid w:val="006925DE"/>
    <w:rsid w:val="00826CCB"/>
    <w:rsid w:val="0090220D"/>
    <w:rsid w:val="009B7AA3"/>
    <w:rsid w:val="00B35FE6"/>
    <w:rsid w:val="00B7338F"/>
    <w:rsid w:val="00DA7B80"/>
    <w:rsid w:val="00F26545"/>
    <w:rsid w:val="00F37249"/>
    <w:rsid w:val="00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3946"/>
  <w15:chartTrackingRefBased/>
  <w15:docId w15:val="{757B72CD-C43D-4D5F-ABC1-87D74E48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0D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5.jpg@01D72AE2.4D1FE3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13.jpg@01D72AE1.AB218D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4.jpg@01D72AE2.4D1FE3B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image016.jpg@01D72AE4.EE1543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Abhinav Kumar</dc:creator>
  <cp:keywords/>
  <dc:description/>
  <cp:lastModifiedBy>Rohit Vishal Kumar</cp:lastModifiedBy>
  <cp:revision>4</cp:revision>
  <dcterms:created xsi:type="dcterms:W3CDTF">2021-05-31T06:32:00Z</dcterms:created>
  <dcterms:modified xsi:type="dcterms:W3CDTF">2021-06-30T10:16:00Z</dcterms:modified>
</cp:coreProperties>
</file>